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522" w:type="dxa"/>
        <w:tblInd w:w="0" w:type="dxa"/>
        <w:tblLayout w:type="fixed"/>
        <w:tblCellMar>
          <w:top w:w="0" w:type="dxa"/>
          <w:left w:w="108" w:type="dxa"/>
          <w:bottom w:w="0" w:type="dxa"/>
          <w:right w:w="108" w:type="dxa"/>
        </w:tblCellMar>
      </w:tblPr>
      <w:tblGrid>
        <w:gridCol w:w="4066"/>
        <w:gridCol w:w="4456"/>
      </w:tblGrid>
      <w:tr>
        <w:tblPrEx>
          <w:tblLayout w:type="fixed"/>
          <w:tblCellMar>
            <w:top w:w="0" w:type="dxa"/>
            <w:left w:w="108" w:type="dxa"/>
            <w:bottom w:w="0" w:type="dxa"/>
            <w:right w:w="108" w:type="dxa"/>
          </w:tblCellMar>
        </w:tblPrEx>
        <w:tc>
          <w:tcPr>
            <w:tcW w:w="4066" w:type="dxa"/>
          </w:tcPr>
          <w:p>
            <w:pPr>
              <w:rPr>
                <w:rFonts w:ascii="Comic Sans MS" w:hAnsi="Comic Sans MS"/>
                <w:sz w:val="20"/>
                <w:szCs w:val="20"/>
              </w:rPr>
            </w:pPr>
            <w:r>
              <w:rPr>
                <w:rFonts w:ascii="Comic Sans MS" w:hAnsi="Comic Sans MS"/>
                <w:sz w:val="20"/>
                <w:szCs w:val="20"/>
              </w:rPr>
              <w:t>ΕΛΛΗΝΙΚΗ ΔΗΜΟΚΡΑΤΙΑ</w:t>
            </w:r>
          </w:p>
          <w:p>
            <w:pPr>
              <w:rPr>
                <w:rFonts w:ascii="Comic Sans MS" w:hAnsi="Comic Sans MS"/>
                <w:sz w:val="20"/>
                <w:szCs w:val="20"/>
              </w:rPr>
            </w:pPr>
            <w:r>
              <w:rPr>
                <w:rFonts w:ascii="Comic Sans MS" w:hAnsi="Comic Sans MS"/>
                <w:sz w:val="20"/>
                <w:szCs w:val="20"/>
              </w:rPr>
              <w:t>ΝΟΜΟΣ ΙΩΑΝΝΙΝΩΝ</w:t>
            </w:r>
          </w:p>
          <w:p>
            <w:pPr>
              <w:rPr>
                <w:rFonts w:ascii="Comic Sans MS" w:hAnsi="Comic Sans MS"/>
                <w:sz w:val="4"/>
                <w:szCs w:val="4"/>
              </w:rPr>
            </w:pPr>
          </w:p>
          <w:p>
            <w:pPr>
              <w:rPr>
                <w:rFonts w:ascii="Comic Sans MS" w:hAnsi="Comic Sans MS"/>
                <w:sz w:val="4"/>
                <w:szCs w:val="4"/>
              </w:rPr>
            </w:pPr>
          </w:p>
          <w:p>
            <w:pPr>
              <w:rPr>
                <w:rFonts w:ascii="Tahoma" w:hAnsi="Tahoma" w:cs="Tahoma"/>
              </w:rPr>
            </w:pPr>
            <w:r>
              <w:rPr>
                <w:rFonts w:ascii="Tahoma" w:hAnsi="Tahoma" w:cs="Tahoma"/>
                <w:b/>
              </w:rPr>
              <w:drawing>
                <wp:inline distT="0" distB="0" distL="0" distR="0">
                  <wp:extent cx="1647825" cy="447675"/>
                  <wp:effectExtent l="19050" t="0" r="9525" b="0"/>
                  <wp:docPr id="1" name="1 - Εικόνα" descr="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 Εικόνα" descr="logo (1).PNG"/>
                          <pic:cNvPicPr>
                            <a:picLocks noChangeAspect="1" noChangeArrowheads="1"/>
                          </pic:cNvPicPr>
                        </pic:nvPicPr>
                        <pic:blipFill>
                          <a:blip r:embed="rId4" cstate="print"/>
                          <a:srcRect/>
                          <a:stretch>
                            <a:fillRect/>
                          </a:stretch>
                        </pic:blipFill>
                        <pic:spPr>
                          <a:xfrm>
                            <a:off x="0" y="0"/>
                            <a:ext cx="1647825" cy="447675"/>
                          </a:xfrm>
                          <a:prstGeom prst="rect">
                            <a:avLst/>
                          </a:prstGeom>
                          <a:noFill/>
                          <a:ln w="9525">
                            <a:noFill/>
                            <a:miter lim="800000"/>
                            <a:headEnd/>
                            <a:tailEnd/>
                          </a:ln>
                        </pic:spPr>
                      </pic:pic>
                    </a:graphicData>
                  </a:graphic>
                </wp:inline>
              </w:drawing>
            </w:r>
          </w:p>
          <w:p>
            <w:pPr>
              <w:tabs>
                <w:tab w:val="left" w:pos="720"/>
              </w:tabs>
              <w:rPr>
                <w:rFonts w:ascii="Tahoma" w:hAnsi="Tahoma" w:cs="Tahoma"/>
                <w:b/>
                <w:u w:val="single"/>
              </w:rPr>
            </w:pPr>
            <w:r>
              <w:rPr>
                <w:rFonts w:ascii="Tahoma" w:hAnsi="Tahoma" w:cs="Tahoma"/>
                <w:b/>
                <w:u w:val="single"/>
              </w:rPr>
              <w:t>Αυτοτελές Τμήμα Τεχνικών Υπηρεσιών &amp; Ποιότητας Ζωής</w:t>
            </w:r>
          </w:p>
          <w:p>
            <w:pPr>
              <w:tabs>
                <w:tab w:val="left" w:pos="720"/>
              </w:tabs>
              <w:rPr>
                <w:rFonts w:ascii="Tahoma" w:hAnsi="Tahoma" w:cs="Tahoma"/>
                <w:sz w:val="20"/>
                <w:szCs w:val="20"/>
              </w:rPr>
            </w:pPr>
            <w:r>
              <w:rPr>
                <w:rFonts w:ascii="Tahoma" w:hAnsi="Tahoma" w:cs="Tahoma"/>
                <w:sz w:val="20"/>
                <w:szCs w:val="20"/>
              </w:rPr>
              <w:t>Ταχ. Διευθ.</w:t>
            </w:r>
            <w:r>
              <w:rPr>
                <w:rFonts w:ascii="Tahoma" w:hAnsi="Tahoma" w:cs="Tahoma"/>
                <w:sz w:val="20"/>
                <w:szCs w:val="20"/>
              </w:rPr>
              <w:tab/>
            </w:r>
            <w:r>
              <w:rPr>
                <w:rFonts w:ascii="Tahoma" w:hAnsi="Tahoma" w:cs="Tahoma"/>
                <w:sz w:val="20"/>
                <w:szCs w:val="20"/>
              </w:rPr>
              <w:t>: Κόνιτσα 44100</w:t>
            </w:r>
          </w:p>
          <w:p>
            <w:pPr>
              <w:tabs>
                <w:tab w:val="left" w:pos="720"/>
              </w:tabs>
              <w:rPr>
                <w:rFonts w:ascii="Tahoma" w:hAnsi="Tahoma" w:cs="Tahoma"/>
                <w:sz w:val="20"/>
                <w:szCs w:val="20"/>
              </w:rPr>
            </w:pPr>
            <w:r>
              <w:rPr>
                <w:rFonts w:ascii="Tahoma" w:hAnsi="Tahoma" w:cs="Tahoma"/>
                <w:sz w:val="20"/>
                <w:szCs w:val="20"/>
              </w:rPr>
              <w:t>Τηλέφωνο</w:t>
            </w:r>
            <w:r>
              <w:rPr>
                <w:rFonts w:ascii="Tahoma" w:hAnsi="Tahoma" w:cs="Tahoma"/>
                <w:sz w:val="20"/>
                <w:szCs w:val="20"/>
              </w:rPr>
              <w:tab/>
            </w:r>
            <w:r>
              <w:rPr>
                <w:rFonts w:ascii="Tahoma" w:hAnsi="Tahoma" w:cs="Tahoma"/>
                <w:sz w:val="20"/>
                <w:szCs w:val="20"/>
              </w:rPr>
              <w:t>: 2655360362</w:t>
            </w:r>
          </w:p>
          <w:p>
            <w:pPr>
              <w:tabs>
                <w:tab w:val="left" w:pos="720"/>
              </w:tabs>
              <w:rPr>
                <w:rFonts w:ascii="Tahoma" w:hAnsi="Tahoma" w:cs="Tahoma"/>
                <w:sz w:val="20"/>
                <w:szCs w:val="20"/>
              </w:rPr>
            </w:pPr>
            <w:r>
              <w:rPr>
                <w:rFonts w:ascii="Tahoma" w:hAnsi="Tahoma" w:cs="Tahoma"/>
                <w:sz w:val="20"/>
                <w:szCs w:val="20"/>
              </w:rPr>
              <w:t>Φαξ</w:t>
            </w:r>
            <w:r>
              <w:rPr>
                <w:rFonts w:ascii="Tahoma" w:hAnsi="Tahoma" w:cs="Tahoma"/>
                <w:sz w:val="20"/>
                <w:szCs w:val="20"/>
              </w:rPr>
              <w:tab/>
            </w:r>
            <w:r>
              <w:rPr>
                <w:rFonts w:ascii="Tahoma" w:hAnsi="Tahoma" w:cs="Tahoma"/>
                <w:sz w:val="20"/>
                <w:szCs w:val="20"/>
              </w:rPr>
              <w:t xml:space="preserve">            : 2655024000</w:t>
            </w:r>
          </w:p>
          <w:p>
            <w:pPr>
              <w:tabs>
                <w:tab w:val="left" w:pos="720"/>
              </w:tabs>
              <w:rPr>
                <w:rFonts w:ascii="Tahoma" w:hAnsi="Tahoma" w:cs="Tahoma"/>
                <w:sz w:val="20"/>
                <w:szCs w:val="20"/>
              </w:rPr>
            </w:pPr>
            <w:r>
              <w:rPr>
                <w:rFonts w:ascii="Tahoma" w:hAnsi="Tahoma" w:cs="Tahoma"/>
                <w:sz w:val="20"/>
                <w:szCs w:val="20"/>
              </w:rPr>
              <w:t>Πληροφορίες     : Κόντου Φωτεινή</w:t>
            </w:r>
          </w:p>
          <w:p/>
        </w:tc>
        <w:tc>
          <w:tcPr>
            <w:tcW w:w="4456" w:type="dxa"/>
          </w:tcPr>
          <w:p>
            <w:pPr>
              <w:jc w:val="both"/>
              <w:rPr>
                <w:lang w:val="el-GR"/>
              </w:rPr>
            </w:pPr>
            <w:r>
              <w:rPr>
                <w:lang w:val="el-GR"/>
              </w:rPr>
              <w:t xml:space="preserve">  </w:t>
            </w:r>
          </w:p>
          <w:p>
            <w:pPr>
              <w:ind w:firstLine="480" w:firstLineChars="200"/>
              <w:jc w:val="center"/>
              <w:rPr>
                <w:lang w:val="el-GR"/>
              </w:rPr>
            </w:pPr>
          </w:p>
          <w:p>
            <w:pPr>
              <w:ind w:firstLine="480" w:firstLineChars="200"/>
              <w:jc w:val="center"/>
              <w:rPr>
                <w:lang w:val="el-GR"/>
              </w:rPr>
            </w:pPr>
            <w:r>
              <w:rPr>
                <w:lang w:val="el-GR"/>
              </w:rPr>
              <w:t>Κόνιτσα 12/3/2018</w:t>
            </w:r>
          </w:p>
        </w:tc>
      </w:tr>
    </w:tbl>
    <w:p/>
    <w:p>
      <w:pPr>
        <w:jc w:val="center"/>
        <w:rPr>
          <w:lang w:val="el-GR"/>
        </w:rPr>
      </w:pPr>
      <w:r>
        <w:rPr>
          <w:b/>
          <w:bCs/>
          <w:u w:val="single"/>
          <w:lang w:val="el-GR"/>
        </w:rPr>
        <w:t>ΑΝΑΚΟΙΝΩΣΗ</w:t>
      </w:r>
    </w:p>
    <w:p>
      <w:pPr>
        <w:jc w:val="both"/>
        <w:rPr>
          <w:lang w:val="el-GR"/>
        </w:rPr>
      </w:pPr>
    </w:p>
    <w:p>
      <w:pPr>
        <w:ind w:firstLine="720" w:firstLineChars="0"/>
        <w:jc w:val="both"/>
        <w:rPr>
          <w:rFonts w:hint="default"/>
          <w:lang w:val="el-GR"/>
        </w:rPr>
      </w:pPr>
      <w:r>
        <w:rPr>
          <w:lang w:val="el-GR"/>
        </w:rPr>
        <w:t xml:space="preserve">Ο Δήμος Κόνιτσας πρόκειται να προβεί σε αναγκαστική απαλλοτρίωση ακινήτων σύμφωνα με τις διατάξεις του Ν. 2882/2001(ΦΕΚ 17/2001) </w:t>
      </w:r>
      <w:r>
        <w:rPr>
          <w:rFonts w:hint="default"/>
          <w:lang w:val="el-GR"/>
        </w:rPr>
        <w:t>“Κώδικας Αναγκαστικών Απαλλοτριώσεων” και του Ν. 3463/2006 (ΦΕΚ 114/Α) “Κύρωση του Κώδικα Δήμων &amp; Κοινοτήτων”.</w:t>
      </w:r>
    </w:p>
    <w:p>
      <w:pPr>
        <w:ind w:firstLine="720" w:firstLineChars="0"/>
        <w:jc w:val="both"/>
        <w:rPr>
          <w:rFonts w:hint="default"/>
          <w:lang w:val="el-GR"/>
        </w:rPr>
      </w:pPr>
      <w:r>
        <w:rPr>
          <w:rFonts w:hint="default"/>
          <w:lang w:val="el-GR"/>
        </w:rPr>
        <w:t>Τα ακίνητα που πρόκειται να απαλλοτριωθούν βρίσκονται στην εκτός σχεδίου περιοχή του κάμπου της Κόνιτσας, θέση “Μειντάνια” (αρ. τεμ. 606 &amp; 622) και φαίνονται στα αντίστοιχα κτηματολογικά διαγράμματα και πίνακες που συντάχθηκαν από την Τεχνική Υπηρεσία του Δήμου Κόνιτσας στο πλαίσιο εκπόνησης της μελέτης για την κατασκευή του έργου “Κατασκευή δικτύου αποχέτευσης Δ.Κ. Κόνιτσας και Εγκατάστασης Επεξεργασίας Λυμάτων Δήμου Κόνιτσας Π.Ε. Ιωαννίνων”.</w:t>
      </w:r>
    </w:p>
    <w:p>
      <w:pPr>
        <w:ind w:firstLine="720" w:firstLineChars="0"/>
        <w:jc w:val="both"/>
        <w:rPr>
          <w:rFonts w:hint="default"/>
          <w:lang w:val="el-GR"/>
        </w:rPr>
      </w:pPr>
      <w:r>
        <w:rPr>
          <w:rFonts w:hint="default"/>
          <w:lang w:val="el-GR"/>
        </w:rPr>
        <w:t>Η απαλλοτρίωση αυτή είναι αναγκαία για την κατασκευή των εγκαταστάσεων της μονάδας επεξεργασία λυμάτων.</w:t>
      </w:r>
    </w:p>
    <w:p>
      <w:pPr>
        <w:ind w:firstLine="720" w:firstLineChars="0"/>
        <w:jc w:val="both"/>
        <w:rPr>
          <w:lang w:val="el-GR"/>
        </w:rPr>
      </w:pPr>
      <w:r>
        <w:rPr>
          <w:rFonts w:hint="default"/>
          <w:lang w:val="el-GR"/>
        </w:rPr>
        <w:t>Η παρούσα ανακοίνωση θα τοιχοκολληθεί στον πίνακα ανακοινώσεων του Δήμου Κόνιτσας, θα αναρτηθεί στην επίσημη ιστοσελίδα αυτού και τέλος θα δημοσιευθεί και σε μία ημερήσια εφημερίδα της έδρας του Ν. Ιωαννίνων.</w:t>
      </w:r>
      <w:r>
        <w:rPr>
          <w:lang w:val="el-GR"/>
        </w:rPr>
        <w:t xml:space="preserve"> </w:t>
      </w:r>
    </w:p>
    <w:p>
      <w:pPr>
        <w:ind w:firstLine="720" w:firstLineChars="0"/>
        <w:jc w:val="both"/>
        <w:rPr>
          <w:lang w:val="el-GR"/>
        </w:rPr>
      </w:pPr>
      <w:r>
        <w:rPr>
          <w:lang w:val="el-GR"/>
        </w:rPr>
        <w:t>Καλούνται οι παρακάτω φερόμενοι ιδιοκτήτες των ακινήτων που πρόκειται να απαλλοτριωθούν να λάβουν γνώση και να προβούν σε προσφορά ή υπόδειξη κατάλληλων για το σκοπό της απαλλοτρίωσης ακινήτων  καθώς και για τις περαιτέρω ενέργειές τους.</w:t>
      </w:r>
    </w:p>
    <w:p>
      <w:pPr>
        <w:ind w:left="0" w:leftChars="0" w:firstLine="0" w:firstLineChars="0"/>
        <w:jc w:val="both"/>
        <w:rPr>
          <w:lang w:val="el-GR"/>
        </w:rPr>
      </w:pPr>
      <w:r>
        <w:rPr>
          <w:u w:val="single"/>
          <w:lang w:val="el-GR"/>
        </w:rPr>
        <w:t>Φερόμενοι Ιδιοκτήτες:</w:t>
      </w:r>
      <w:r>
        <w:rPr>
          <w:lang w:val="el-GR"/>
        </w:rPr>
        <w:t xml:space="preserve"> Αρ. Τεμ  606  Αντίλ Σελίμ (50%)</w:t>
      </w:r>
    </w:p>
    <w:p>
      <w:pPr>
        <w:ind w:firstLine="720" w:firstLineChars="0"/>
        <w:jc w:val="both"/>
        <w:rPr>
          <w:lang w:val="el-GR"/>
        </w:rPr>
      </w:pPr>
      <w:r>
        <w:rPr>
          <w:lang w:val="el-GR"/>
        </w:rPr>
        <w:t xml:space="preserve">                                                Σέκο Τζιομάλ (50%)</w:t>
      </w:r>
    </w:p>
    <w:p>
      <w:pPr>
        <w:ind w:firstLine="2280" w:firstLineChars="950"/>
        <w:jc w:val="both"/>
        <w:rPr>
          <w:lang w:val="el-GR"/>
        </w:rPr>
      </w:pPr>
      <w:r>
        <w:rPr>
          <w:lang w:val="el-GR"/>
        </w:rPr>
        <w:t>Αρ. Τεμ. 622 Αντίλ Σελίμ (50%)</w:t>
      </w:r>
    </w:p>
    <w:p>
      <w:pPr>
        <w:ind w:firstLine="3600" w:firstLineChars="1500"/>
        <w:jc w:val="both"/>
        <w:rPr>
          <w:lang w:val="el-GR"/>
        </w:rPr>
      </w:pPr>
      <w:r>
        <w:rPr>
          <w:lang w:val="el-GR"/>
        </w:rPr>
        <w:t>Σέκο Τζιομάλ (50%)</w:t>
      </w:r>
    </w:p>
    <w:p>
      <w:pPr>
        <w:shd w:val="clear" w:color="auto" w:fill="FFFFFF"/>
        <w:tabs>
          <w:tab w:val="left" w:pos="6101"/>
        </w:tabs>
        <w:ind w:left="-567"/>
        <w:jc w:val="center"/>
        <w:rPr>
          <w:rFonts w:hint="default" w:cs="Times New Roman"/>
          <w:lang w:val="el-GR"/>
        </w:rPr>
      </w:pPr>
    </w:p>
    <w:p>
      <w:pPr>
        <w:shd w:val="clear" w:color="auto" w:fill="FFFFFF"/>
        <w:tabs>
          <w:tab w:val="left" w:pos="6101"/>
        </w:tabs>
        <w:ind w:left="-567"/>
        <w:jc w:val="center"/>
        <w:rPr>
          <w:rFonts w:hint="default" w:cs="Times New Roman"/>
          <w:lang w:val="el-GR"/>
        </w:rPr>
      </w:pPr>
    </w:p>
    <w:p>
      <w:pPr>
        <w:shd w:val="clear" w:color="auto" w:fill="FFFFFF"/>
        <w:tabs>
          <w:tab w:val="left" w:pos="6101"/>
        </w:tabs>
        <w:ind w:left="-567"/>
        <w:jc w:val="center"/>
        <w:rPr>
          <w:rFonts w:hint="default" w:cs="Times New Roman"/>
          <w:lang w:val="el-GR"/>
        </w:rPr>
      </w:pPr>
    </w:p>
    <w:p>
      <w:pPr>
        <w:shd w:val="clear" w:color="auto" w:fill="FFFFFF"/>
        <w:tabs>
          <w:tab w:val="left" w:pos="6101"/>
        </w:tabs>
        <w:ind w:left="-567"/>
        <w:jc w:val="center"/>
        <w:rPr>
          <w:rFonts w:hint="default" w:cs="Times New Roman"/>
          <w:lang w:val="el-GR"/>
        </w:rPr>
      </w:pPr>
      <w:r>
        <w:rPr>
          <w:rFonts w:hint="default" w:cs="Times New Roman"/>
          <w:lang w:val="el-GR"/>
        </w:rPr>
        <w:t>Ο Δήμαρχος</w:t>
      </w:r>
    </w:p>
    <w:p>
      <w:pPr>
        <w:shd w:val="clear" w:color="auto" w:fill="FFFFFF"/>
        <w:tabs>
          <w:tab w:val="left" w:pos="6101"/>
        </w:tabs>
        <w:ind w:left="-567"/>
        <w:jc w:val="center"/>
        <w:rPr>
          <w:rFonts w:hint="default" w:cs="Times New Roman"/>
          <w:lang w:val="el-GR"/>
        </w:rPr>
      </w:pPr>
    </w:p>
    <w:p>
      <w:pPr>
        <w:shd w:val="clear" w:color="auto" w:fill="FFFFFF"/>
        <w:tabs>
          <w:tab w:val="left" w:pos="6101"/>
        </w:tabs>
        <w:ind w:left="-567"/>
        <w:jc w:val="center"/>
        <w:rPr>
          <w:rFonts w:hint="default" w:cs="Times New Roman"/>
          <w:lang w:val="el-GR"/>
        </w:rPr>
      </w:pPr>
      <w:bookmarkStart w:id="0" w:name="_GoBack"/>
      <w:bookmarkEnd w:id="0"/>
    </w:p>
    <w:p>
      <w:pPr>
        <w:shd w:val="clear" w:color="auto" w:fill="FFFFFF"/>
        <w:tabs>
          <w:tab w:val="left" w:pos="6101"/>
        </w:tabs>
        <w:spacing w:before="20" w:after="120"/>
        <w:ind w:left="-567"/>
        <w:jc w:val="center"/>
        <w:rPr>
          <w:rFonts w:ascii="Calibri" w:hAnsi="Calibri"/>
          <w:color w:val="000000"/>
          <w:u w:val="single"/>
        </w:rPr>
      </w:pPr>
      <w:r>
        <w:rPr>
          <w:rFonts w:hint="default" w:cs="Times New Roman"/>
          <w:lang w:val="el-GR"/>
        </w:rPr>
        <w:t>Ανδρέας Παπασπύρου</w:t>
      </w:r>
    </w:p>
    <w:p>
      <w:pPr>
        <w:shd w:val="clear" w:color="auto" w:fill="FFFFFF"/>
        <w:tabs>
          <w:tab w:val="left" w:pos="6101"/>
        </w:tabs>
        <w:spacing w:before="20" w:after="120"/>
        <w:ind w:left="-567"/>
        <w:rPr>
          <w:rFonts w:ascii="Calibri" w:hAnsi="Calibri"/>
          <w:color w:val="000000"/>
          <w:u w:val="single"/>
        </w:rPr>
      </w:pPr>
    </w:p>
    <w:p>
      <w:pPr>
        <w:shd w:val="clear" w:color="auto" w:fill="FFFFFF"/>
        <w:tabs>
          <w:tab w:val="left" w:pos="6101"/>
        </w:tabs>
        <w:spacing w:before="20" w:after="120"/>
        <w:ind w:left="-567" w:leftChars="0" w:firstLine="566" w:firstLineChars="236"/>
        <w:rPr>
          <w:rFonts w:ascii="Calibri" w:hAnsi="Calibri"/>
          <w:color w:val="000000"/>
          <w:u w:val="single"/>
        </w:rPr>
      </w:pPr>
    </w:p>
    <w:p>
      <w:pPr>
        <w:shd w:val="clear" w:color="auto" w:fill="FFFFFF"/>
        <w:tabs>
          <w:tab w:val="left" w:pos="6101"/>
        </w:tabs>
        <w:spacing w:before="20" w:after="120"/>
        <w:ind w:left="-567" w:leftChars="0" w:firstLine="566" w:firstLineChars="236"/>
        <w:rPr>
          <w:rFonts w:ascii="Calibri" w:hAnsi="Calibri"/>
          <w:color w:val="000000"/>
          <w:u w:val="single"/>
        </w:rPr>
      </w:pPr>
      <w:r>
        <w:rPr>
          <w:rFonts w:ascii="Calibri" w:hAnsi="Calibri"/>
          <w:color w:val="000000"/>
          <w:u w:val="single"/>
        </w:rPr>
        <w:t>Ε.Δ:</w:t>
      </w:r>
    </w:p>
    <w:p>
      <w:pPr>
        <w:rPr>
          <w:lang w:val="el-GR"/>
        </w:rPr>
      </w:pPr>
      <w:r>
        <w:rPr>
          <w:lang w:val="el-GR"/>
        </w:rPr>
        <w:t>Φ/Έργου</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A1"/>
    <w:family w:val="roman"/>
    <w:pitch w:val="default"/>
    <w:sig w:usb0="E00002FF" w:usb1="400004FF" w:usb2="00000000" w:usb3="00000000" w:csb0="2000019F" w:csb1="00000000"/>
  </w:font>
  <w:font w:name="Arial">
    <w:panose1 w:val="020B0604020202020204"/>
    <w:charset w:val="A1"/>
    <w:family w:val="swiss"/>
    <w:pitch w:val="default"/>
    <w:sig w:usb0="E0002EFF" w:usb1="C0007843" w:usb2="00000009" w:usb3="00000000" w:csb0="400001FF" w:csb1="FFFF0000"/>
  </w:font>
  <w:font w:name="Calibri">
    <w:panose1 w:val="020F0502020204030204"/>
    <w:charset w:val="A1"/>
    <w:family w:val="swiss"/>
    <w:pitch w:val="default"/>
    <w:sig w:usb0="E0002AFF" w:usb1="C000247B" w:usb2="00000009" w:usb3="00000000" w:csb0="200001FF" w:csb1="00000000"/>
  </w:font>
  <w:font w:name="Andale Sans UI">
    <w:altName w:val="Microsoft YaHei"/>
    <w:panose1 w:val="00000000000000000000"/>
    <w:charset w:val="A1"/>
    <w:family w:val="auto"/>
    <w:pitch w:val="default"/>
    <w:sig w:usb0="00000000" w:usb1="00000000" w:usb2="00000000" w:usb3="00000000" w:csb0="00040001" w:csb1="00000000"/>
  </w:font>
  <w:font w:name="Courier New">
    <w:panose1 w:val="02070309020205020404"/>
    <w:charset w:val="A1"/>
    <w:family w:val="modern"/>
    <w:pitch w:val="default"/>
    <w:sig w:usb0="E0002EFF" w:usb1="C0007843" w:usb2="00000009" w:usb3="00000000" w:csb0="400001FF" w:csb1="FFFF0000"/>
  </w:font>
  <w:font w:name="Tahoma">
    <w:panose1 w:val="020B0604030504040204"/>
    <w:charset w:val="A1"/>
    <w:family w:val="swiss"/>
    <w:pitch w:val="default"/>
    <w:sig w:usb0="E1002EFF" w:usb1="C000605B" w:usb2="00000029" w:usb3="00000000" w:csb0="200101FF" w:csb1="20280000"/>
  </w:font>
  <w:font w:name="Verdana">
    <w:panose1 w:val="020B0604030504040204"/>
    <w:charset w:val="A1"/>
    <w:family w:val="swiss"/>
    <w:pitch w:val="default"/>
    <w:sig w:usb0="A10006FF" w:usb1="4000205B" w:usb2="00000010" w:usb3="00000000" w:csb0="2000019F" w:csb1="00000000"/>
  </w:font>
  <w:font w:name="Liberation Mono">
    <w:altName w:val="Courier New"/>
    <w:panose1 w:val="00000000000000000000"/>
    <w:charset w:val="A1"/>
    <w:family w:val="modern"/>
    <w:pitch w:val="default"/>
    <w:sig w:usb0="00000000" w:usb1="00000000" w:usb2="00000000" w:usb3="00000000" w:csb0="00040001" w:csb1="00000000"/>
  </w:font>
  <w:font w:name="Microsoft YaHei">
    <w:panose1 w:val="020B0503020204020204"/>
    <w:charset w:val="86"/>
    <w:family w:val="auto"/>
    <w:pitch w:val="default"/>
    <w:sig w:usb0="80000287" w:usb1="28CF3C50" w:usb2="00000016" w:usb3="00000000" w:csb0="0004001F" w:csb1="00000000"/>
  </w:font>
  <w:font w:name="Comic Sans MS">
    <w:panose1 w:val="030F0702030302020204"/>
    <w:charset w:val="A1"/>
    <w:family w:val="script"/>
    <w:pitch w:val="default"/>
    <w:sig w:usb0="00000287" w:usb1="00000013" w:usb2="00000000" w:usb3="00000000" w:csb0="2000009F" w:csb1="00000000"/>
  </w:font>
  <w:font w:name="Yu Gothic">
    <w:panose1 w:val="020B04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BEE"/>
    <w:rsid w:val="00047DC4"/>
    <w:rsid w:val="00062CF1"/>
    <w:rsid w:val="000E526E"/>
    <w:rsid w:val="000F47AB"/>
    <w:rsid w:val="0021422B"/>
    <w:rsid w:val="0023357F"/>
    <w:rsid w:val="0024144F"/>
    <w:rsid w:val="002837CC"/>
    <w:rsid w:val="002D2556"/>
    <w:rsid w:val="00300D96"/>
    <w:rsid w:val="00321BEE"/>
    <w:rsid w:val="003A53F5"/>
    <w:rsid w:val="00400591"/>
    <w:rsid w:val="004267F0"/>
    <w:rsid w:val="00531129"/>
    <w:rsid w:val="005B2EF8"/>
    <w:rsid w:val="0064181D"/>
    <w:rsid w:val="00671D1F"/>
    <w:rsid w:val="006C69B9"/>
    <w:rsid w:val="0073085C"/>
    <w:rsid w:val="00745206"/>
    <w:rsid w:val="007E1903"/>
    <w:rsid w:val="00811C00"/>
    <w:rsid w:val="00825381"/>
    <w:rsid w:val="0089352E"/>
    <w:rsid w:val="008A3326"/>
    <w:rsid w:val="008A623B"/>
    <w:rsid w:val="009B379F"/>
    <w:rsid w:val="00C75535"/>
    <w:rsid w:val="00CB2F6D"/>
    <w:rsid w:val="00CD1F7F"/>
    <w:rsid w:val="00CE376B"/>
    <w:rsid w:val="00D53D96"/>
    <w:rsid w:val="00DC1A07"/>
    <w:rsid w:val="00DD76FB"/>
    <w:rsid w:val="00E451BC"/>
    <w:rsid w:val="00E75A4D"/>
    <w:rsid w:val="00E801A9"/>
    <w:rsid w:val="00F06E20"/>
    <w:rsid w:val="00F70F7A"/>
    <w:rsid w:val="00FE0FEF"/>
    <w:rsid w:val="00FF7376"/>
    <w:rsid w:val="066A5485"/>
    <w:rsid w:val="07E069D3"/>
    <w:rsid w:val="150F68A3"/>
    <w:rsid w:val="161B2C2F"/>
    <w:rsid w:val="16E47E6A"/>
    <w:rsid w:val="1C9D4BCB"/>
    <w:rsid w:val="2B490565"/>
    <w:rsid w:val="38F46D50"/>
    <w:rsid w:val="3B731619"/>
    <w:rsid w:val="3E474BED"/>
    <w:rsid w:val="440425FB"/>
    <w:rsid w:val="470518D6"/>
    <w:rsid w:val="4B0C03EA"/>
    <w:rsid w:val="531B2F30"/>
    <w:rsid w:val="562C78B9"/>
    <w:rsid w:val="57475FF8"/>
    <w:rsid w:val="57D11115"/>
    <w:rsid w:val="64C516A1"/>
    <w:rsid w:val="65B203F3"/>
    <w:rsid w:val="66144AE6"/>
    <w:rsid w:val="68E201B5"/>
    <w:rsid w:val="6D0E0DAD"/>
    <w:rsid w:val="6F53524F"/>
    <w:rsid w:val="770F66E0"/>
    <w:rsid w:val="77BF208A"/>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l-GR" w:eastAsia="el-GR"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6"/>
    <w:unhideWhenUsed/>
    <w:qFormat/>
    <w:uiPriority w:val="99"/>
    <w:rPr>
      <w:rFonts w:ascii="Tahoma" w:hAnsi="Tahoma" w:cs="Tahoma"/>
      <w:sz w:val="16"/>
      <w:szCs w:val="16"/>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6">
    <w:name w:val="Κείμενο πλαισίου Char"/>
    <w:basedOn w:val="3"/>
    <w:link w:val="2"/>
    <w:semiHidden/>
    <w:qFormat/>
    <w:uiPriority w:val="99"/>
    <w:rPr>
      <w:rFonts w:ascii="Tahoma" w:hAnsi="Tahoma" w:cs="Tahoma"/>
      <w:sz w:val="16"/>
      <w:szCs w:val="16"/>
    </w:rPr>
  </w:style>
  <w:style w:type="paragraph" w:customStyle="1"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136</Words>
  <Characters>739</Characters>
  <Lines>6</Lines>
  <Paragraphs>1</Paragraphs>
  <ScaleCrop>false</ScaleCrop>
  <LinksUpToDate>false</LinksUpToDate>
  <CharactersWithSpaces>874</CharactersWithSpaces>
  <Application>WPS Office_10.2.0.5996_F1E327BC-269C-435d-A152-05C5408002CA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2016-05-10T05:55:00Z</dcterms:created>
  <dc:creator>-</dc:creator>
  <cp:lastModifiedBy>ADMIN</cp:lastModifiedBy>
  <cp:lastPrinted>2018-03-16T09:05:26Z</cp:lastPrinted>
  <dcterms:modified xsi:type="dcterms:W3CDTF">2018-03-16T09:09:27Z</dcterms:modified>
  <dc:title>ΠΕΡΙΦΕΡΕΙΑ ΗΠΕΙΡΟΥ</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