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ED" w:rsidRDefault="00A871ED" w:rsidP="00A871ED">
      <w:pPr>
        <w:spacing w:line="240" w:lineRule="auto"/>
        <w:rPr>
          <w:b/>
          <w:sz w:val="36"/>
          <w:szCs w:val="36"/>
          <w:u w:val="single"/>
        </w:rPr>
      </w:pPr>
      <w:r w:rsidRPr="005D458C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-495300</wp:posOffset>
            </wp:positionH>
            <wp:positionV relativeFrom="paragraph">
              <wp:posOffset>-47625</wp:posOffset>
            </wp:positionV>
            <wp:extent cx="2011045" cy="866775"/>
            <wp:effectExtent l="0" t="0" r="8255" b="9525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48" cy="868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871ED" w:rsidRPr="00AA7434" w:rsidRDefault="00A871ED" w:rsidP="00A871ED">
      <w:pPr>
        <w:jc w:val="right"/>
        <w:rPr>
          <w:b/>
          <w:sz w:val="32"/>
          <w:szCs w:val="32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BA05AF" w:rsidRPr="00AA7434">
        <w:rPr>
          <w:b/>
          <w:sz w:val="32"/>
          <w:szCs w:val="32"/>
          <w:u w:val="single"/>
        </w:rPr>
        <w:t>Κόνιτσα</w:t>
      </w:r>
      <w:r w:rsidR="001173C7" w:rsidRPr="00AA7434">
        <w:rPr>
          <w:b/>
          <w:sz w:val="32"/>
          <w:szCs w:val="32"/>
          <w:u w:val="single"/>
        </w:rPr>
        <w:t xml:space="preserve"> 14</w:t>
      </w:r>
      <w:r w:rsidR="00BC25DA" w:rsidRPr="00AA7434">
        <w:rPr>
          <w:b/>
          <w:sz w:val="32"/>
          <w:szCs w:val="32"/>
          <w:u w:val="single"/>
        </w:rPr>
        <w:t>/</w:t>
      </w:r>
      <w:r w:rsidR="00994DD4" w:rsidRPr="00AA7434">
        <w:rPr>
          <w:b/>
          <w:sz w:val="32"/>
          <w:szCs w:val="32"/>
          <w:u w:val="single"/>
        </w:rPr>
        <w:t>06/2023</w:t>
      </w:r>
    </w:p>
    <w:p w:rsidR="00447EE1" w:rsidRPr="00D25820" w:rsidRDefault="00447EE1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E76FC7" w:rsidRPr="00E1015B" w:rsidRDefault="00E76FC7" w:rsidP="00A871ED">
      <w:pPr>
        <w:spacing w:line="240" w:lineRule="auto"/>
        <w:jc w:val="center"/>
        <w:rPr>
          <w:b/>
          <w:sz w:val="44"/>
          <w:szCs w:val="44"/>
          <w:u w:val="single"/>
        </w:rPr>
      </w:pPr>
      <w:r w:rsidRPr="00E1015B">
        <w:rPr>
          <w:b/>
          <w:sz w:val="44"/>
          <w:szCs w:val="44"/>
          <w:u w:val="single"/>
        </w:rPr>
        <w:t xml:space="preserve">ΡΥΘΜΙΣΗ ΟΦΕΙΛΩΝ </w:t>
      </w:r>
    </w:p>
    <w:p w:rsidR="001173C7" w:rsidRDefault="001173C7" w:rsidP="001173C7">
      <w:pPr>
        <w:spacing w:line="240" w:lineRule="auto"/>
        <w:jc w:val="both"/>
        <w:rPr>
          <w:sz w:val="28"/>
          <w:szCs w:val="28"/>
        </w:rPr>
      </w:pPr>
      <w:r w:rsidRPr="001173C7">
        <w:rPr>
          <w:sz w:val="28"/>
          <w:szCs w:val="28"/>
        </w:rPr>
        <w:t>Ο Δήμος Κόνιτσας στο πλαίσιο του Ν.5036/23 (ΦΕΚ77/28.03.2023 τεύχος Α΄) «Πλαίσιο ρύθμισης οφειλών και άλλες φορολογικές</w:t>
      </w:r>
      <w:r>
        <w:rPr>
          <w:sz w:val="28"/>
          <w:szCs w:val="28"/>
        </w:rPr>
        <w:t xml:space="preserve"> και τελωνειακές ρυθμίσεις, προστασία των συντάξεων από τον πληθωρισμό και άλλες διατάξεις για τη στήριξη της κοινωνίας και της επιχειρηματικότητας», </w:t>
      </w:r>
    </w:p>
    <w:p w:rsidR="001173C7" w:rsidRPr="00C2100E" w:rsidRDefault="001173C7" w:rsidP="00C2100E">
      <w:pPr>
        <w:spacing w:line="240" w:lineRule="auto"/>
        <w:jc w:val="center"/>
        <w:rPr>
          <w:b/>
          <w:sz w:val="40"/>
          <w:szCs w:val="40"/>
        </w:rPr>
      </w:pPr>
      <w:r w:rsidRPr="00C2100E">
        <w:rPr>
          <w:b/>
          <w:sz w:val="40"/>
          <w:szCs w:val="40"/>
        </w:rPr>
        <w:t>ΑΝΑΚΟΙΝΩΝΕΙ</w:t>
      </w:r>
    </w:p>
    <w:p w:rsidR="001173C7" w:rsidRPr="00C2100E" w:rsidRDefault="001173C7" w:rsidP="001173C7">
      <w:pPr>
        <w:spacing w:line="240" w:lineRule="auto"/>
        <w:jc w:val="both"/>
        <w:rPr>
          <w:b/>
          <w:sz w:val="32"/>
          <w:szCs w:val="32"/>
          <w:u w:val="single"/>
        </w:rPr>
      </w:pPr>
      <w:r w:rsidRPr="00C2100E">
        <w:rPr>
          <w:b/>
          <w:sz w:val="32"/>
          <w:szCs w:val="32"/>
          <w:u w:val="single"/>
        </w:rPr>
        <w:t xml:space="preserve">Α. Τη δυνατότητα ρύθμισης οφειλών </w:t>
      </w:r>
      <w:r w:rsidR="00C2100E" w:rsidRPr="00C2100E">
        <w:rPr>
          <w:b/>
          <w:sz w:val="32"/>
          <w:szCs w:val="32"/>
          <w:u w:val="single"/>
        </w:rPr>
        <w:t xml:space="preserve">προς το Δήμο </w:t>
      </w:r>
    </w:p>
    <w:p w:rsidR="00C2100E" w:rsidRPr="00C2100E" w:rsidRDefault="00C2100E" w:rsidP="00C210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π</w:t>
      </w:r>
      <w:r w:rsidR="001173C7">
        <w:rPr>
          <w:sz w:val="28"/>
          <w:szCs w:val="28"/>
        </w:rPr>
        <w:t>ου κατέστησαν ληξιπρόθεσμες</w:t>
      </w:r>
      <w:r>
        <w:rPr>
          <w:sz w:val="28"/>
          <w:szCs w:val="28"/>
        </w:rPr>
        <w:t xml:space="preserve"> </w:t>
      </w:r>
      <w:r w:rsidRPr="00C2100E">
        <w:rPr>
          <w:sz w:val="28"/>
          <w:szCs w:val="28"/>
        </w:rPr>
        <w:t>μετά την 1η.11.202</w:t>
      </w:r>
      <w:r w:rsidR="00767FDE">
        <w:rPr>
          <w:sz w:val="28"/>
          <w:szCs w:val="28"/>
        </w:rPr>
        <w:t xml:space="preserve">1 και έως την 1η.2.2023 σε 36 ή </w:t>
      </w:r>
      <w:bookmarkStart w:id="0" w:name="_GoBack"/>
      <w:bookmarkEnd w:id="0"/>
      <w:r w:rsidRPr="00C2100E">
        <w:rPr>
          <w:sz w:val="28"/>
          <w:szCs w:val="28"/>
        </w:rPr>
        <w:t>72 δόσεις</w:t>
      </w:r>
      <w:r>
        <w:rPr>
          <w:sz w:val="28"/>
          <w:szCs w:val="28"/>
        </w:rPr>
        <w:t xml:space="preserve">. </w:t>
      </w:r>
      <w:r w:rsidRPr="00C2100E">
        <w:rPr>
          <w:sz w:val="28"/>
          <w:szCs w:val="28"/>
        </w:rPr>
        <w:t xml:space="preserve"> </w:t>
      </w:r>
    </w:p>
    <w:p w:rsidR="00C2100E" w:rsidRDefault="00C2100E" w:rsidP="00C210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2100E">
        <w:rPr>
          <w:sz w:val="28"/>
          <w:szCs w:val="28"/>
        </w:rPr>
        <w:t xml:space="preserve">Οι αιτήσεις υποβάλλονται έως 30.06.2023. </w:t>
      </w:r>
    </w:p>
    <w:p w:rsidR="00C2100E" w:rsidRPr="00C2100E" w:rsidRDefault="00C2100E" w:rsidP="00C210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2100E">
        <w:rPr>
          <w:sz w:val="28"/>
          <w:szCs w:val="28"/>
        </w:rPr>
        <w:t xml:space="preserve">Οι αιτήσεις υποβάλλονται ηλεκτρονικά στο mail του Δήμου </w:t>
      </w:r>
      <w:r>
        <w:rPr>
          <w:sz w:val="28"/>
          <w:szCs w:val="28"/>
        </w:rPr>
        <w:t xml:space="preserve">Κόνιτσας </w:t>
      </w:r>
      <w:r w:rsidRPr="00C2100E">
        <w:rPr>
          <w:sz w:val="28"/>
          <w:szCs w:val="28"/>
        </w:rPr>
        <w:t xml:space="preserve"> </w:t>
      </w:r>
      <w:hyperlink r:id="rId6" w:history="1">
        <w:r w:rsidRPr="009C663C">
          <w:rPr>
            <w:rStyle w:val="-"/>
            <w:sz w:val="28"/>
            <w:szCs w:val="28"/>
            <w:lang w:val="en-US"/>
          </w:rPr>
          <w:t>gramatia</w:t>
        </w:r>
        <w:r w:rsidRPr="009C663C">
          <w:rPr>
            <w:rStyle w:val="-"/>
            <w:sz w:val="28"/>
            <w:szCs w:val="28"/>
          </w:rPr>
          <w:t>@</w:t>
        </w:r>
        <w:r w:rsidRPr="009C663C">
          <w:rPr>
            <w:rStyle w:val="-"/>
            <w:sz w:val="28"/>
            <w:szCs w:val="28"/>
            <w:lang w:val="en-US"/>
          </w:rPr>
          <w:t>konitsa</w:t>
        </w:r>
        <w:r w:rsidRPr="00C2100E">
          <w:rPr>
            <w:rStyle w:val="-"/>
            <w:sz w:val="28"/>
            <w:szCs w:val="28"/>
          </w:rPr>
          <w:t>.</w:t>
        </w:r>
        <w:r w:rsidRPr="009C663C">
          <w:rPr>
            <w:rStyle w:val="-"/>
            <w:sz w:val="28"/>
            <w:szCs w:val="28"/>
            <w:lang w:val="en-US"/>
          </w:rPr>
          <w:t>gr</w:t>
        </w:r>
      </w:hyperlink>
    </w:p>
    <w:p w:rsidR="00C2100E" w:rsidRPr="00C2100E" w:rsidRDefault="00C2100E" w:rsidP="00C210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C2100E">
        <w:rPr>
          <w:sz w:val="28"/>
          <w:szCs w:val="28"/>
        </w:rPr>
        <w:t xml:space="preserve">Κάθε δόση πλην της τελευταίας δεν μπορεί να είναι μικρότερη των τριάντα (30) ευρώ. </w:t>
      </w:r>
    </w:p>
    <w:p w:rsidR="00C2100E" w:rsidRPr="00E1015B" w:rsidRDefault="00C2100E" w:rsidP="00C2100E">
      <w:pPr>
        <w:spacing w:line="240" w:lineRule="auto"/>
        <w:jc w:val="both"/>
        <w:rPr>
          <w:b/>
          <w:sz w:val="28"/>
          <w:szCs w:val="28"/>
        </w:rPr>
      </w:pPr>
      <w:r w:rsidRPr="00E1015B">
        <w:rPr>
          <w:b/>
          <w:sz w:val="28"/>
          <w:szCs w:val="28"/>
        </w:rPr>
        <w:t>ΠΡΟΫΠΟΘ</w:t>
      </w:r>
      <w:r w:rsidRPr="00E1015B">
        <w:rPr>
          <w:b/>
          <w:sz w:val="28"/>
          <w:szCs w:val="28"/>
        </w:rPr>
        <w:t xml:space="preserve">ΕΣΕΙΣ </w:t>
      </w:r>
    </w:p>
    <w:p w:rsidR="00C2100E" w:rsidRDefault="00C2100E" w:rsidP="00C2100E">
      <w:pPr>
        <w:spacing w:line="240" w:lineRule="auto"/>
        <w:jc w:val="both"/>
        <w:rPr>
          <w:sz w:val="28"/>
          <w:szCs w:val="28"/>
        </w:rPr>
      </w:pPr>
      <w:r w:rsidRPr="00C2100E">
        <w:rPr>
          <w:sz w:val="28"/>
          <w:szCs w:val="28"/>
        </w:rPr>
        <w:t xml:space="preserve">1. Ο οφειλέτης να μην είχε ληξιπρόθεσμες οφειλές ή αρρύθμιστες ληξιπρόθεσμες οφειλές στις ταμειακές υπηρεσίες του δήμων την 1η.11.2021. </w:t>
      </w:r>
    </w:p>
    <w:p w:rsidR="00C2100E" w:rsidRDefault="00C2100E" w:rsidP="00C2100E">
      <w:pPr>
        <w:spacing w:line="240" w:lineRule="auto"/>
        <w:jc w:val="both"/>
        <w:rPr>
          <w:sz w:val="28"/>
          <w:szCs w:val="28"/>
        </w:rPr>
      </w:pPr>
      <w:r w:rsidRPr="00C2100E">
        <w:rPr>
          <w:sz w:val="28"/>
          <w:szCs w:val="28"/>
        </w:rPr>
        <w:t>Αν ο οφειλέτης έχει λοιπές αρρύθμιστες ληξιπρόθεσμες οφειλές π</w:t>
      </w:r>
      <w:r>
        <w:rPr>
          <w:sz w:val="28"/>
          <w:szCs w:val="28"/>
        </w:rPr>
        <w:t>ου δεν έχει εντάξει σε άλλη ενήμ</w:t>
      </w:r>
      <w:r w:rsidRPr="00C2100E">
        <w:rPr>
          <w:sz w:val="28"/>
          <w:szCs w:val="28"/>
        </w:rPr>
        <w:t>ε</w:t>
      </w:r>
      <w:r>
        <w:rPr>
          <w:sz w:val="28"/>
          <w:szCs w:val="28"/>
        </w:rPr>
        <w:t>ρη  ρύθμιση δόσεων τμημ</w:t>
      </w:r>
      <w:r w:rsidRPr="00C2100E">
        <w:rPr>
          <w:sz w:val="28"/>
          <w:szCs w:val="28"/>
        </w:rPr>
        <w:t>ατικής καταβολής, υποχρεούται εντός μηνός από την επικύρωση</w:t>
      </w:r>
      <w:r>
        <w:rPr>
          <w:sz w:val="28"/>
          <w:szCs w:val="28"/>
        </w:rPr>
        <w:t xml:space="preserve"> της ένταξης,  να τις ρυθμίσει μ</w:t>
      </w:r>
      <w:r w:rsidRPr="00C2100E">
        <w:rPr>
          <w:sz w:val="28"/>
          <w:szCs w:val="28"/>
        </w:rPr>
        <w:t xml:space="preserve">ε την πάγια ρύθμιση των είκοσι τεσσάρων (24) ή σαράντα οκτώ (48) δόσεων κατά περίπτωση </w:t>
      </w:r>
    </w:p>
    <w:p w:rsidR="00C2100E" w:rsidRDefault="00C2100E" w:rsidP="00C2100E">
      <w:pPr>
        <w:spacing w:line="240" w:lineRule="auto"/>
        <w:jc w:val="both"/>
        <w:rPr>
          <w:sz w:val="28"/>
          <w:szCs w:val="28"/>
        </w:rPr>
      </w:pPr>
      <w:r w:rsidRPr="00C2100E">
        <w:rPr>
          <w:sz w:val="28"/>
          <w:szCs w:val="28"/>
        </w:rPr>
        <w:t xml:space="preserve">2. Να έχει καταβάλει όλες τις μηνιαίες δόσεις των ρυθμίσεων των εκατό (100) δόσεων, έως την ημερομηνία υπαγωγής στη νέα ρύθμιση </w:t>
      </w:r>
    </w:p>
    <w:p w:rsidR="00C2100E" w:rsidRDefault="00C2100E" w:rsidP="00C2100E">
      <w:pPr>
        <w:spacing w:line="240" w:lineRule="auto"/>
        <w:jc w:val="both"/>
        <w:rPr>
          <w:sz w:val="28"/>
          <w:szCs w:val="28"/>
        </w:rPr>
      </w:pPr>
      <w:r w:rsidRPr="00C2100E">
        <w:rPr>
          <w:sz w:val="28"/>
          <w:szCs w:val="28"/>
        </w:rPr>
        <w:t xml:space="preserve">3. Ο οφειλέτης να έχει υποβάλλει όλες τις δηλώσεις εισοδήματος για την τελευταία πενταετία μέχρι την 31η.12.2022 </w:t>
      </w:r>
    </w:p>
    <w:p w:rsidR="00C2100E" w:rsidRPr="00C2100E" w:rsidRDefault="00C2100E" w:rsidP="00C2100E">
      <w:pPr>
        <w:spacing w:line="240" w:lineRule="auto"/>
        <w:jc w:val="both"/>
        <w:rPr>
          <w:sz w:val="28"/>
          <w:szCs w:val="28"/>
        </w:rPr>
      </w:pPr>
      <w:r w:rsidRPr="00C2100E">
        <w:rPr>
          <w:sz w:val="28"/>
          <w:szCs w:val="28"/>
        </w:rPr>
        <w:lastRenderedPageBreak/>
        <w:t xml:space="preserve">4. Ο οφειλέτης κατά τον χρόνο υπαγωγής στη ρύθμιση να μην έχει καταδικαστεί αμετάκλητα για φοροδιαφυγή ή λαθρεμπορία </w:t>
      </w:r>
    </w:p>
    <w:p w:rsidR="00C2100E" w:rsidRPr="00C2100E" w:rsidRDefault="00C2100E" w:rsidP="00C2100E">
      <w:pPr>
        <w:spacing w:line="240" w:lineRule="auto"/>
        <w:jc w:val="both"/>
        <w:rPr>
          <w:sz w:val="28"/>
          <w:szCs w:val="28"/>
        </w:rPr>
      </w:pPr>
      <w:r w:rsidRPr="00C2100E">
        <w:rPr>
          <w:b/>
          <w:sz w:val="28"/>
          <w:szCs w:val="28"/>
        </w:rPr>
        <w:t>Σημείωση:</w:t>
      </w:r>
      <w:r w:rsidRPr="00C2100E">
        <w:rPr>
          <w:sz w:val="28"/>
          <w:szCs w:val="28"/>
        </w:rPr>
        <w:t xml:space="preserve"> Μπορούν να ενταχθούν στη νέα ρύθμιση των τριάντα έξι (36) ή εβδομήντα δύο (72) δόσεων και οφειλές που έχουν καταστεί ληξιπρόθεσμες μετά την 1η.11.2021 και είναι ενταγμένες σε εξυπηρετούμενες κατά την 1η.2.2023 πάγιες ρυθμίσεις </w:t>
      </w:r>
    </w:p>
    <w:p w:rsidR="00C2100E" w:rsidRPr="00C2100E" w:rsidRDefault="00C2100E" w:rsidP="00C2100E">
      <w:pPr>
        <w:spacing w:line="240" w:lineRule="auto"/>
        <w:jc w:val="both"/>
        <w:rPr>
          <w:b/>
          <w:sz w:val="32"/>
          <w:szCs w:val="32"/>
          <w:u w:val="single"/>
        </w:rPr>
      </w:pPr>
      <w:r w:rsidRPr="00C2100E">
        <w:rPr>
          <w:b/>
          <w:sz w:val="32"/>
          <w:szCs w:val="32"/>
          <w:u w:val="single"/>
        </w:rPr>
        <w:t>Β. Τη δυνατότητα αναβίωσης των ρυθμίσεων</w:t>
      </w:r>
    </w:p>
    <w:p w:rsidR="00C2100E" w:rsidRPr="00C2100E" w:rsidRDefault="00C2100E" w:rsidP="00C2100E">
      <w:pPr>
        <w:spacing w:line="240" w:lineRule="auto"/>
        <w:jc w:val="both"/>
        <w:rPr>
          <w:sz w:val="28"/>
          <w:szCs w:val="28"/>
        </w:rPr>
      </w:pPr>
      <w:r w:rsidRPr="00C2100E">
        <w:rPr>
          <w:sz w:val="28"/>
          <w:szCs w:val="28"/>
        </w:rPr>
        <w:t xml:space="preserve">των άρθρων 110 έως και 117 του ν. 4611/2019 (Α 73) και των άρθρων 165 έως και 172 του ν. 4764/2020 (Α' 256) που </w:t>
      </w:r>
      <w:proofErr w:type="spellStart"/>
      <w:r w:rsidRPr="00C2100E">
        <w:rPr>
          <w:sz w:val="28"/>
          <w:szCs w:val="28"/>
        </w:rPr>
        <w:t>απωλέσθηκαν</w:t>
      </w:r>
      <w:proofErr w:type="spellEnd"/>
      <w:r w:rsidRPr="00C2100E">
        <w:rPr>
          <w:sz w:val="28"/>
          <w:szCs w:val="28"/>
        </w:rPr>
        <w:t xml:space="preserve"> ή κατέστησαν μη εξυπηρετούμενες έως την 1η.2.2023. </w:t>
      </w:r>
    </w:p>
    <w:p w:rsidR="007660D3" w:rsidRDefault="007660D3" w:rsidP="00C210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100E" w:rsidRPr="00C2100E">
        <w:rPr>
          <w:sz w:val="28"/>
          <w:szCs w:val="28"/>
        </w:rPr>
        <w:t xml:space="preserve">Οι αιτήσεις υποβάλλονται έως 30.06.2023. </w:t>
      </w:r>
    </w:p>
    <w:p w:rsidR="00C2100E" w:rsidRPr="007660D3" w:rsidRDefault="007660D3" w:rsidP="00C210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100E" w:rsidRPr="00C2100E">
        <w:rPr>
          <w:sz w:val="28"/>
          <w:szCs w:val="28"/>
        </w:rPr>
        <w:t xml:space="preserve">Οι αιτήσεις υποβάλλονται ηλεκτρονικά στο mail του Δήμου </w:t>
      </w:r>
      <w:r>
        <w:rPr>
          <w:sz w:val="28"/>
          <w:szCs w:val="28"/>
        </w:rPr>
        <w:t>Κόνιτσας</w:t>
      </w:r>
      <w:r w:rsidR="00C2100E" w:rsidRPr="00C2100E">
        <w:rPr>
          <w:sz w:val="28"/>
          <w:szCs w:val="28"/>
        </w:rPr>
        <w:t xml:space="preserve"> </w:t>
      </w:r>
      <w:hyperlink r:id="rId7" w:history="1">
        <w:r w:rsidRPr="009C663C">
          <w:rPr>
            <w:rStyle w:val="-"/>
            <w:sz w:val="28"/>
            <w:szCs w:val="28"/>
            <w:lang w:val="en-US"/>
          </w:rPr>
          <w:t>gramatia</w:t>
        </w:r>
        <w:r w:rsidRPr="009C663C">
          <w:rPr>
            <w:rStyle w:val="-"/>
            <w:sz w:val="28"/>
            <w:szCs w:val="28"/>
          </w:rPr>
          <w:t>@</w:t>
        </w:r>
        <w:r w:rsidRPr="009C663C">
          <w:rPr>
            <w:rStyle w:val="-"/>
            <w:sz w:val="28"/>
            <w:szCs w:val="28"/>
            <w:lang w:val="en-US"/>
          </w:rPr>
          <w:t>konitsa</w:t>
        </w:r>
        <w:r w:rsidRPr="007660D3">
          <w:rPr>
            <w:rStyle w:val="-"/>
            <w:sz w:val="28"/>
            <w:szCs w:val="28"/>
          </w:rPr>
          <w:t>.</w:t>
        </w:r>
        <w:r w:rsidRPr="009C663C">
          <w:rPr>
            <w:rStyle w:val="-"/>
            <w:sz w:val="28"/>
            <w:szCs w:val="28"/>
            <w:lang w:val="en-US"/>
          </w:rPr>
          <w:t>gr</w:t>
        </w:r>
      </w:hyperlink>
    </w:p>
    <w:p w:rsidR="007660D3" w:rsidRPr="007660D3" w:rsidRDefault="007660D3" w:rsidP="00C2100E">
      <w:pPr>
        <w:spacing w:line="240" w:lineRule="auto"/>
        <w:jc w:val="both"/>
        <w:rPr>
          <w:sz w:val="28"/>
          <w:szCs w:val="28"/>
        </w:rPr>
      </w:pPr>
    </w:p>
    <w:p w:rsidR="00C2100E" w:rsidRPr="007660D3" w:rsidRDefault="007660D3" w:rsidP="00C2100E">
      <w:pPr>
        <w:spacing w:line="240" w:lineRule="auto"/>
        <w:jc w:val="both"/>
        <w:rPr>
          <w:b/>
          <w:sz w:val="28"/>
          <w:szCs w:val="28"/>
        </w:rPr>
      </w:pPr>
      <w:r w:rsidRPr="007660D3">
        <w:rPr>
          <w:b/>
          <w:sz w:val="28"/>
          <w:szCs w:val="28"/>
        </w:rPr>
        <w:t>ΠΡΟΫΠΟΘ</w:t>
      </w:r>
      <w:r w:rsidR="00C2100E" w:rsidRPr="007660D3">
        <w:rPr>
          <w:b/>
          <w:sz w:val="28"/>
          <w:szCs w:val="28"/>
        </w:rPr>
        <w:t xml:space="preserve">ΕΣΕΙΣ </w:t>
      </w:r>
    </w:p>
    <w:p w:rsidR="007660D3" w:rsidRDefault="00C2100E" w:rsidP="00C2100E">
      <w:pPr>
        <w:spacing w:line="240" w:lineRule="auto"/>
        <w:jc w:val="both"/>
        <w:rPr>
          <w:sz w:val="28"/>
          <w:szCs w:val="28"/>
        </w:rPr>
      </w:pPr>
      <w:r w:rsidRPr="00C2100E">
        <w:rPr>
          <w:sz w:val="28"/>
          <w:szCs w:val="28"/>
        </w:rPr>
        <w:t xml:space="preserve">1. </w:t>
      </w:r>
      <w:r w:rsidRPr="007660D3">
        <w:rPr>
          <w:b/>
          <w:sz w:val="28"/>
          <w:szCs w:val="28"/>
        </w:rPr>
        <w:t>Πληρωμή δύο (2) δόσεων</w:t>
      </w:r>
      <w:r w:rsidRPr="00C2100E">
        <w:rPr>
          <w:sz w:val="28"/>
          <w:szCs w:val="28"/>
        </w:rPr>
        <w:t xml:space="preserve"> έως την </w:t>
      </w:r>
      <w:r w:rsidRPr="007660D3">
        <w:rPr>
          <w:sz w:val="28"/>
          <w:szCs w:val="28"/>
          <w:u w:val="single"/>
        </w:rPr>
        <w:t>31η.7.2023</w:t>
      </w:r>
      <w:r w:rsidRPr="00C2100E">
        <w:rPr>
          <w:sz w:val="28"/>
          <w:szCs w:val="28"/>
        </w:rPr>
        <w:t xml:space="preserve">, δηλαδή της τρέχουσας δόσης και μίας επιπλέον που αποσβένει παλαιές υποχρεώσεις με σειρά παλαιότητας. </w:t>
      </w:r>
    </w:p>
    <w:p w:rsidR="00C2100E" w:rsidRPr="00C2100E" w:rsidRDefault="00C2100E" w:rsidP="00C2100E">
      <w:pPr>
        <w:spacing w:line="240" w:lineRule="auto"/>
        <w:jc w:val="both"/>
        <w:rPr>
          <w:sz w:val="28"/>
          <w:szCs w:val="28"/>
        </w:rPr>
      </w:pPr>
      <w:r w:rsidRPr="00C2100E">
        <w:rPr>
          <w:sz w:val="28"/>
          <w:szCs w:val="28"/>
        </w:rPr>
        <w:t xml:space="preserve">2. </w:t>
      </w:r>
      <w:r w:rsidRPr="007660D3">
        <w:rPr>
          <w:b/>
          <w:sz w:val="28"/>
          <w:szCs w:val="28"/>
        </w:rPr>
        <w:t>Πάγια ρύθμιση λοιπών αρρύθμιστων ληξιπρόθεσμων</w:t>
      </w:r>
      <w:r w:rsidRPr="00C2100E">
        <w:rPr>
          <w:sz w:val="28"/>
          <w:szCs w:val="28"/>
        </w:rPr>
        <w:t xml:space="preserve"> οφειλών σε είκοσι τέσσερις (24) ή σαράντα οκτώ </w:t>
      </w:r>
      <w:r w:rsidR="00E1015B">
        <w:rPr>
          <w:sz w:val="28"/>
          <w:szCs w:val="28"/>
        </w:rPr>
        <w:t>(</w:t>
      </w:r>
      <w:r w:rsidRPr="00C2100E">
        <w:rPr>
          <w:sz w:val="28"/>
          <w:szCs w:val="28"/>
        </w:rPr>
        <w:t xml:space="preserve">48) δόσεις κατά περίπτωση εντός μηνός από την επικύρωση της αναβίωσης. </w:t>
      </w:r>
    </w:p>
    <w:p w:rsidR="00E1015B" w:rsidRDefault="00AA7434" w:rsidP="00C210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Για περισσότερες πληροφορίες μπορείτε να απευθύνεστε στο αρμόδιο γραφείο του Δήμου στο τηλ. 2655360308 και 2655360335. </w:t>
      </w:r>
    </w:p>
    <w:p w:rsidR="00E1015B" w:rsidRDefault="00E1015B" w:rsidP="00C2100E">
      <w:pPr>
        <w:spacing w:line="240" w:lineRule="auto"/>
        <w:jc w:val="both"/>
        <w:rPr>
          <w:sz w:val="28"/>
          <w:szCs w:val="28"/>
        </w:rPr>
      </w:pPr>
    </w:p>
    <w:p w:rsidR="001173C7" w:rsidRDefault="00C2100E" w:rsidP="00E1015B">
      <w:pPr>
        <w:spacing w:line="240" w:lineRule="auto"/>
        <w:jc w:val="center"/>
        <w:rPr>
          <w:sz w:val="28"/>
          <w:szCs w:val="28"/>
        </w:rPr>
      </w:pPr>
      <w:r w:rsidRPr="00C2100E">
        <w:rPr>
          <w:sz w:val="28"/>
          <w:szCs w:val="28"/>
        </w:rPr>
        <w:t>Ο Δήμαρχος</w:t>
      </w:r>
    </w:p>
    <w:p w:rsidR="007660D3" w:rsidRPr="001173C7" w:rsidRDefault="007660D3" w:rsidP="00E1015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Εξάρχου Νικόλαος</w:t>
      </w:r>
    </w:p>
    <w:sectPr w:rsidR="007660D3" w:rsidRPr="001173C7" w:rsidSect="00536F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B097E"/>
    <w:multiLevelType w:val="multilevel"/>
    <w:tmpl w:val="D5F2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94687"/>
    <w:multiLevelType w:val="hybridMultilevel"/>
    <w:tmpl w:val="24FE71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C374F"/>
    <w:multiLevelType w:val="hybridMultilevel"/>
    <w:tmpl w:val="DE088A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71118"/>
    <w:multiLevelType w:val="hybridMultilevel"/>
    <w:tmpl w:val="44B651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20F97"/>
    <w:multiLevelType w:val="hybridMultilevel"/>
    <w:tmpl w:val="98C64B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ED"/>
    <w:rsid w:val="00014FA2"/>
    <w:rsid w:val="00041181"/>
    <w:rsid w:val="000564AC"/>
    <w:rsid w:val="00077211"/>
    <w:rsid w:val="00077463"/>
    <w:rsid w:val="000B5E4F"/>
    <w:rsid w:val="000D27C0"/>
    <w:rsid w:val="000F057E"/>
    <w:rsid w:val="00116549"/>
    <w:rsid w:val="001173C7"/>
    <w:rsid w:val="00142DD0"/>
    <w:rsid w:val="00271714"/>
    <w:rsid w:val="002820F2"/>
    <w:rsid w:val="00292AE5"/>
    <w:rsid w:val="002B3919"/>
    <w:rsid w:val="00341EE0"/>
    <w:rsid w:val="00394B7E"/>
    <w:rsid w:val="00447EE1"/>
    <w:rsid w:val="00452B75"/>
    <w:rsid w:val="00460E1E"/>
    <w:rsid w:val="004C246D"/>
    <w:rsid w:val="004F3345"/>
    <w:rsid w:val="0050353C"/>
    <w:rsid w:val="00522B27"/>
    <w:rsid w:val="005236A9"/>
    <w:rsid w:val="005429EF"/>
    <w:rsid w:val="00592FA4"/>
    <w:rsid w:val="005D1BFB"/>
    <w:rsid w:val="00660D9A"/>
    <w:rsid w:val="0066214C"/>
    <w:rsid w:val="006C1E67"/>
    <w:rsid w:val="007660D3"/>
    <w:rsid w:val="00767FDE"/>
    <w:rsid w:val="00816AA3"/>
    <w:rsid w:val="00860AE4"/>
    <w:rsid w:val="008B581C"/>
    <w:rsid w:val="008D18DC"/>
    <w:rsid w:val="008E34BE"/>
    <w:rsid w:val="009431A0"/>
    <w:rsid w:val="00955B78"/>
    <w:rsid w:val="00962130"/>
    <w:rsid w:val="00994DD4"/>
    <w:rsid w:val="009B7FC8"/>
    <w:rsid w:val="009E3E39"/>
    <w:rsid w:val="00A22BB8"/>
    <w:rsid w:val="00A23234"/>
    <w:rsid w:val="00A518B1"/>
    <w:rsid w:val="00A5204C"/>
    <w:rsid w:val="00A871ED"/>
    <w:rsid w:val="00AA7434"/>
    <w:rsid w:val="00AD4E10"/>
    <w:rsid w:val="00B15A76"/>
    <w:rsid w:val="00B324AC"/>
    <w:rsid w:val="00BA05AF"/>
    <w:rsid w:val="00BC25DA"/>
    <w:rsid w:val="00BF3219"/>
    <w:rsid w:val="00C2100E"/>
    <w:rsid w:val="00C42662"/>
    <w:rsid w:val="00CE54C4"/>
    <w:rsid w:val="00D225FE"/>
    <w:rsid w:val="00D25820"/>
    <w:rsid w:val="00D54AB3"/>
    <w:rsid w:val="00DF375F"/>
    <w:rsid w:val="00E036D4"/>
    <w:rsid w:val="00E1015B"/>
    <w:rsid w:val="00E16955"/>
    <w:rsid w:val="00E76FC7"/>
    <w:rsid w:val="00EA41A9"/>
    <w:rsid w:val="00EA6B74"/>
    <w:rsid w:val="00F15182"/>
    <w:rsid w:val="00FB4C4F"/>
    <w:rsid w:val="00FC3203"/>
    <w:rsid w:val="00FC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51C5B-A715-4D17-9703-557960E0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82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EA6B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">
    <w:name w:val="Έντονο απόσπασμα Char"/>
    <w:basedOn w:val="a0"/>
    <w:link w:val="a3"/>
    <w:uiPriority w:val="30"/>
    <w:rsid w:val="00EA6B74"/>
    <w:rPr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EA6B7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D27C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E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2820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No Spacing"/>
    <w:uiPriority w:val="1"/>
    <w:qFormat/>
    <w:rsid w:val="002820F2"/>
    <w:pPr>
      <w:spacing w:after="0" w:line="240" w:lineRule="auto"/>
    </w:pPr>
  </w:style>
  <w:style w:type="character" w:styleId="a6">
    <w:name w:val="Strong"/>
    <w:basedOn w:val="a0"/>
    <w:uiPriority w:val="22"/>
    <w:qFormat/>
    <w:rsid w:val="002820F2"/>
    <w:rPr>
      <w:b/>
      <w:bCs/>
    </w:rPr>
  </w:style>
  <w:style w:type="paragraph" w:styleId="a7">
    <w:name w:val="Title"/>
    <w:basedOn w:val="a"/>
    <w:next w:val="a"/>
    <w:link w:val="Char0"/>
    <w:uiPriority w:val="10"/>
    <w:qFormat/>
    <w:rsid w:val="002820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Τίτλος Char"/>
    <w:basedOn w:val="a0"/>
    <w:link w:val="a7"/>
    <w:uiPriority w:val="10"/>
    <w:rsid w:val="0028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Quote"/>
    <w:basedOn w:val="a"/>
    <w:next w:val="a"/>
    <w:link w:val="Char1"/>
    <w:uiPriority w:val="29"/>
    <w:qFormat/>
    <w:rsid w:val="002820F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8"/>
    <w:uiPriority w:val="29"/>
    <w:rsid w:val="002820F2"/>
    <w:rPr>
      <w:i/>
      <w:iCs/>
      <w:color w:val="404040" w:themeColor="text1" w:themeTint="BF"/>
    </w:rPr>
  </w:style>
  <w:style w:type="character" w:styleId="a9">
    <w:name w:val="Book Title"/>
    <w:basedOn w:val="a0"/>
    <w:uiPriority w:val="33"/>
    <w:qFormat/>
    <w:rsid w:val="002820F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</w:div>
      </w:divsChild>
    </w:div>
    <w:div w:id="1350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641">
              <w:marLeft w:val="0"/>
              <w:marRight w:val="0"/>
              <w:marTop w:val="16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matia@konits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matia@konitsa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</Pages>
  <Words>412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DKonitsas1</dc:creator>
  <cp:keywords/>
  <dc:description/>
  <cp:lastModifiedBy>USER</cp:lastModifiedBy>
  <cp:revision>42</cp:revision>
  <cp:lastPrinted>2023-06-14T07:39:00Z</cp:lastPrinted>
  <dcterms:created xsi:type="dcterms:W3CDTF">2019-07-05T08:57:00Z</dcterms:created>
  <dcterms:modified xsi:type="dcterms:W3CDTF">2023-06-14T09:48:00Z</dcterms:modified>
</cp:coreProperties>
</file>